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d"/>
        <w:tblW w:w="10399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5"/>
        <w:gridCol w:w="6634"/>
      </w:tblGrid>
      <w:tr w:rsidR="009E11BA" w14:paraId="04E49F98" w14:textId="77777777">
        <w:trPr>
          <w:trHeight w:val="5240"/>
        </w:trPr>
        <w:tc>
          <w:tcPr>
            <w:tcW w:w="3765" w:type="dxa"/>
          </w:tcPr>
          <w:p w14:paraId="6E93CAA2" w14:textId="77777777" w:rsidR="009E11BA" w:rsidRDefault="00F80C19">
            <w:pPr>
              <w:rPr>
                <w:rFonts w:ascii="黑体" w:eastAsia="黑体" w:hAnsi="黑体" w:cs="Times New Roman"/>
                <w:color w:val="4472C4" w:themeColor="accent1"/>
                <w:sz w:val="56"/>
                <w:szCs w:val="72"/>
              </w:rPr>
            </w:pPr>
            <w:r>
              <w:rPr>
                <w:rFonts w:ascii="黑体" w:eastAsia="黑体" w:hAnsi="黑体" w:cs="Times New Roman" w:hint="eastAsia"/>
                <w:color w:val="4472C4" w:themeColor="accent1"/>
                <w:sz w:val="56"/>
                <w:szCs w:val="72"/>
              </w:rPr>
              <w:t>HG-RD-</w:t>
            </w:r>
            <w:r>
              <w:rPr>
                <w:rFonts w:ascii="黑体" w:eastAsia="黑体" w:hAnsi="黑体" w:cs="Times New Roman" w:hint="eastAsia"/>
                <w:color w:val="4472C4" w:themeColor="accent1"/>
                <w:sz w:val="56"/>
                <w:szCs w:val="72"/>
              </w:rPr>
              <w:t>TAI340</w:t>
            </w:r>
          </w:p>
          <w:p w14:paraId="36D1A0E3" w14:textId="77777777" w:rsidR="009E11BA" w:rsidRDefault="00F80C19">
            <w:pPr>
              <w:rPr>
                <w:rFonts w:ascii="黑体" w:eastAsia="黑体" w:hAnsi="黑体" w:cs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color w:val="2F5496" w:themeColor="accent1" w:themeShade="BF"/>
                <w:sz w:val="24"/>
                <w:szCs w:val="24"/>
              </w:rPr>
              <w:t>北斗</w:t>
            </w:r>
            <w:r>
              <w:rPr>
                <w:rFonts w:ascii="黑体" w:eastAsia="黑体" w:hAnsi="黑体" w:cs="Times New Roman" w:hint="eastAsia"/>
                <w:color w:val="2F5496" w:themeColor="accent1" w:themeShade="BF"/>
                <w:sz w:val="24"/>
                <w:szCs w:val="24"/>
              </w:rPr>
              <w:t>三代</w:t>
            </w:r>
            <w:r>
              <w:rPr>
                <w:rFonts w:ascii="黑体" w:eastAsia="黑体" w:hAnsi="黑体" w:cs="Times New Roman" w:hint="eastAsia"/>
                <w:color w:val="2F5496" w:themeColor="accent1" w:themeShade="BF"/>
                <w:sz w:val="24"/>
                <w:szCs w:val="24"/>
              </w:rPr>
              <w:t>通导一体行业终端</w:t>
            </w:r>
          </w:p>
          <w:p w14:paraId="2315FE02" w14:textId="10F39CCD" w:rsidR="009E11BA" w:rsidRDefault="00AC1187">
            <w:pPr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noProof/>
                <w:sz w:val="28"/>
                <w:szCs w:val="28"/>
              </w:rPr>
              <w:drawing>
                <wp:inline distT="0" distB="0" distL="114300" distR="114300" wp14:anchorId="6CD32967" wp14:editId="7BE858D0">
                  <wp:extent cx="2348865" cy="1737360"/>
                  <wp:effectExtent l="0" t="0" r="0" b="0"/>
                  <wp:docPr id="2" name="图片 2" descr="lALPDhmOwqCPR6vNB2bNCgA_2560_18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lALPDhmOwqCPR6vNB2bNCgA_2560_1894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8865" cy="17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4" w:type="dxa"/>
          </w:tcPr>
          <w:p w14:paraId="1DBE4887" w14:textId="77777777" w:rsidR="009E11BA" w:rsidRDefault="009E11BA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14:paraId="27F1268E" w14:textId="77777777" w:rsidR="009E11BA" w:rsidRDefault="009E11BA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14:paraId="6960E24F" w14:textId="77777777" w:rsidR="009E11BA" w:rsidRDefault="009E11BA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14:paraId="44D6F0E7" w14:textId="77777777" w:rsidR="009E11BA" w:rsidRDefault="00F80C19">
            <w:pPr>
              <w:spacing w:line="360" w:lineRule="auto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/>
                <w:sz w:val="24"/>
                <w:szCs w:val="24"/>
              </w:rPr>
              <w:t>HG-RD-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TAI340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是上海海</w:t>
            </w:r>
            <w:proofErr w:type="gramStart"/>
            <w:r>
              <w:rPr>
                <w:rFonts w:ascii="黑体" w:eastAsia="黑体" w:hAnsi="黑体" w:cs="Times New Roman" w:hint="eastAsia"/>
                <w:sz w:val="24"/>
                <w:szCs w:val="24"/>
              </w:rPr>
              <w:t>积推出</w:t>
            </w:r>
            <w:proofErr w:type="gramEnd"/>
            <w:r>
              <w:rPr>
                <w:rFonts w:ascii="黑体" w:eastAsia="黑体" w:hAnsi="黑体" w:cs="Times New Roman" w:hint="eastAsia"/>
                <w:sz w:val="24"/>
                <w:szCs w:val="24"/>
              </w:rPr>
              <w:t>的北斗通导一体行业终端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,</w:t>
            </w:r>
            <w:r>
              <w:rPr>
                <w:rFonts w:asciiTheme="minorHAnsi" w:hAnsiTheme="minorHAnsi" w:hint="eastAsia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北斗通导一体行业终端用于航空、航海、直升机，定位监管，集北斗三号定位、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RDSS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短报文通信等模块，可实现卫星定位、自动位置报告、告警等功能。通过北斗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RDSS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、地面无线通信功能与信息服务平台进行交互。</w:t>
            </w:r>
          </w:p>
        </w:tc>
      </w:tr>
    </w:tbl>
    <w:tbl>
      <w:tblPr>
        <w:tblStyle w:val="11"/>
        <w:tblpPr w:leftFromText="180" w:rightFromText="180" w:vertAnchor="page" w:horzAnchor="page" w:tblpX="1225" w:tblpY="8422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6830"/>
      </w:tblGrid>
      <w:tr w:rsidR="009E11BA" w14:paraId="1E165D1C" w14:textId="77777777">
        <w:trPr>
          <w:trHeight w:val="2835"/>
        </w:trPr>
        <w:tc>
          <w:tcPr>
            <w:tcW w:w="3518" w:type="dxa"/>
          </w:tcPr>
          <w:p w14:paraId="51CB3D3F" w14:textId="77777777" w:rsidR="009E11BA" w:rsidRDefault="00F80C19">
            <w:pPr>
              <w:pStyle w:val="2"/>
              <w:numPr>
                <w:ilvl w:val="0"/>
                <w:numId w:val="0"/>
              </w:numPr>
              <w:pBdr>
                <w:bottom w:val="single" w:sz="4" w:space="1" w:color="auto"/>
              </w:pBdr>
              <w:spacing w:line="460" w:lineRule="exac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功能特色</w:t>
            </w:r>
          </w:p>
          <w:p w14:paraId="7CF9681C" w14:textId="77777777" w:rsidR="009E11BA" w:rsidRDefault="00F80C19">
            <w:pPr>
              <w:pStyle w:val="a0"/>
              <w:numPr>
                <w:ilvl w:val="0"/>
                <w:numId w:val="2"/>
              </w:numPr>
              <w:spacing w:line="460" w:lineRule="exact"/>
              <w:ind w:left="0" w:firstLineChars="0" w:firstLine="0"/>
              <w:rPr>
                <w:rFonts w:ascii="黑体" w:eastAsia="黑体" w:hAnsi="黑体" w:cs="Times New Roman"/>
                <w:sz w:val="26"/>
                <w:szCs w:val="26"/>
              </w:rPr>
            </w:pPr>
            <w:r>
              <w:rPr>
                <w:rFonts w:ascii="黑体" w:eastAsia="黑体" w:hAnsi="黑体" w:hint="eastAsia"/>
                <w:sz w:val="26"/>
                <w:szCs w:val="26"/>
              </w:rPr>
              <w:t>支持北斗三代新信号体制</w:t>
            </w:r>
            <w:r>
              <w:rPr>
                <w:rFonts w:ascii="仿宋" w:eastAsia="仿宋" w:hAnsi="仿宋" w:cs="Times New Roman" w:hint="eastAsia"/>
                <w:color w:val="0070C0"/>
                <w:kern w:val="0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hint="eastAsia"/>
                <w:sz w:val="26"/>
                <w:szCs w:val="26"/>
              </w:rPr>
              <w:t>BDS B1I</w:t>
            </w:r>
            <w:r>
              <w:rPr>
                <w:rFonts w:ascii="黑体" w:eastAsia="黑体" w:hAnsi="黑体" w:hint="eastAsia"/>
                <w:sz w:val="26"/>
                <w:szCs w:val="26"/>
              </w:rPr>
              <w:t>、</w:t>
            </w:r>
            <w:r>
              <w:rPr>
                <w:rFonts w:ascii="黑体" w:eastAsia="黑体" w:hAnsi="黑体" w:hint="eastAsia"/>
                <w:sz w:val="26"/>
                <w:szCs w:val="26"/>
              </w:rPr>
              <w:t>B1C</w:t>
            </w:r>
            <w:r>
              <w:rPr>
                <w:rFonts w:ascii="黑体" w:eastAsia="黑体" w:hAnsi="黑体" w:hint="eastAsia"/>
                <w:sz w:val="26"/>
                <w:szCs w:val="26"/>
              </w:rPr>
              <w:t>、</w:t>
            </w:r>
            <w:r>
              <w:rPr>
                <w:rFonts w:ascii="黑体" w:eastAsia="黑体" w:hAnsi="黑体" w:hint="eastAsia"/>
                <w:sz w:val="26"/>
                <w:szCs w:val="26"/>
              </w:rPr>
              <w:t>GPS L1</w:t>
            </w:r>
            <w:r>
              <w:rPr>
                <w:rFonts w:ascii="黑体" w:eastAsia="黑体" w:hAnsi="黑体" w:hint="eastAsia"/>
                <w:sz w:val="26"/>
                <w:szCs w:val="26"/>
              </w:rPr>
              <w:t>、</w:t>
            </w:r>
            <w:r>
              <w:rPr>
                <w:rFonts w:ascii="黑体" w:eastAsia="黑体" w:hAnsi="黑体" w:hint="eastAsia"/>
                <w:sz w:val="26"/>
                <w:szCs w:val="26"/>
              </w:rPr>
              <w:t>GLONASS</w:t>
            </w:r>
            <w:r>
              <w:rPr>
                <w:rFonts w:ascii="黑体" w:eastAsia="黑体" w:hAnsi="黑体"/>
                <w:sz w:val="26"/>
                <w:szCs w:val="26"/>
              </w:rPr>
              <w:t xml:space="preserve"> </w:t>
            </w:r>
            <w:r>
              <w:rPr>
                <w:rFonts w:ascii="黑体" w:eastAsia="黑体" w:hAnsi="黑体" w:hint="eastAsia"/>
                <w:sz w:val="26"/>
                <w:szCs w:val="26"/>
              </w:rPr>
              <w:t>L</w:t>
            </w:r>
            <w:r>
              <w:rPr>
                <w:rFonts w:ascii="黑体" w:eastAsia="黑体" w:hAnsi="黑体"/>
                <w:sz w:val="26"/>
                <w:szCs w:val="26"/>
              </w:rPr>
              <w:t>1</w:t>
            </w:r>
          </w:p>
          <w:p w14:paraId="071BEC4B" w14:textId="77777777" w:rsidR="009E11BA" w:rsidRDefault="00F80C19">
            <w:pPr>
              <w:pStyle w:val="a0"/>
              <w:numPr>
                <w:ilvl w:val="0"/>
                <w:numId w:val="2"/>
              </w:numPr>
              <w:spacing w:line="460" w:lineRule="exact"/>
              <w:ind w:left="0" w:firstLineChars="0" w:firstLine="0"/>
              <w:rPr>
                <w:rFonts w:ascii="黑体" w:eastAsia="黑体" w:hAnsi="黑体"/>
                <w:sz w:val="26"/>
                <w:szCs w:val="26"/>
              </w:rPr>
            </w:pPr>
            <w:r>
              <w:rPr>
                <w:rFonts w:ascii="黑体" w:eastAsia="黑体" w:hAnsi="黑体" w:hint="eastAsia"/>
                <w:sz w:val="26"/>
                <w:szCs w:val="26"/>
              </w:rPr>
              <w:t>具备全天候的北斗双向报文通信，</w:t>
            </w:r>
          </w:p>
          <w:p w14:paraId="55449EEF" w14:textId="77777777" w:rsidR="009E11BA" w:rsidRDefault="00F80C19">
            <w:pPr>
              <w:pStyle w:val="a0"/>
              <w:numPr>
                <w:ilvl w:val="0"/>
                <w:numId w:val="2"/>
              </w:numPr>
              <w:spacing w:line="460" w:lineRule="exact"/>
              <w:ind w:left="0" w:firstLineChars="0" w:firstLine="0"/>
              <w:rPr>
                <w:rFonts w:ascii="黑体" w:eastAsia="黑体" w:hAnsi="黑体"/>
                <w:sz w:val="26"/>
                <w:szCs w:val="26"/>
              </w:rPr>
            </w:pPr>
            <w:r>
              <w:rPr>
                <w:rFonts w:ascii="黑体" w:eastAsia="黑体" w:hAnsi="黑体" w:hint="eastAsia"/>
                <w:sz w:val="26"/>
                <w:szCs w:val="26"/>
              </w:rPr>
              <w:t>覆盖范围广，卫星通信信号覆盖中国全部海域；</w:t>
            </w:r>
          </w:p>
          <w:p w14:paraId="44921EAD" w14:textId="77777777" w:rsidR="009E11BA" w:rsidRDefault="00F80C19">
            <w:pPr>
              <w:pStyle w:val="a0"/>
              <w:numPr>
                <w:ilvl w:val="0"/>
                <w:numId w:val="2"/>
              </w:numPr>
              <w:spacing w:line="460" w:lineRule="exact"/>
              <w:ind w:left="0" w:firstLineChars="0" w:firstLine="0"/>
              <w:rPr>
                <w:rFonts w:ascii="黑体" w:eastAsia="黑体" w:hAnsi="黑体"/>
                <w:sz w:val="26"/>
                <w:szCs w:val="26"/>
              </w:rPr>
            </w:pPr>
            <w:r>
              <w:rPr>
                <w:rFonts w:ascii="黑体" w:eastAsia="黑体" w:hAnsi="黑体" w:hint="eastAsia"/>
                <w:sz w:val="26"/>
                <w:szCs w:val="26"/>
              </w:rPr>
              <w:t>北斗行业终端定时自动向后台上报位置；</w:t>
            </w:r>
            <w:r>
              <w:rPr>
                <w:rFonts w:ascii="黑体" w:eastAsia="黑体" w:hAnsi="黑体" w:hint="eastAsia"/>
                <w:sz w:val="26"/>
                <w:szCs w:val="26"/>
              </w:rPr>
              <w:t xml:space="preserve"> </w:t>
            </w:r>
          </w:p>
          <w:p w14:paraId="34AFA33F" w14:textId="77777777" w:rsidR="009E11BA" w:rsidRDefault="00F80C19">
            <w:pPr>
              <w:pStyle w:val="a0"/>
              <w:numPr>
                <w:ilvl w:val="0"/>
                <w:numId w:val="2"/>
              </w:numPr>
              <w:spacing w:line="460" w:lineRule="exact"/>
              <w:ind w:left="0" w:firstLineChars="0" w:firstLine="0"/>
              <w:rPr>
                <w:rFonts w:ascii="黑体" w:eastAsia="黑体" w:hAnsi="黑体"/>
                <w:sz w:val="26"/>
                <w:szCs w:val="26"/>
              </w:rPr>
            </w:pPr>
            <w:r>
              <w:rPr>
                <w:rFonts w:ascii="黑体" w:eastAsia="黑体" w:hAnsi="黑体" w:hint="eastAsia"/>
                <w:sz w:val="26"/>
                <w:szCs w:val="26"/>
              </w:rPr>
              <w:t>防水、防雾、防腐蚀，适应复杂恶劣的环境；</w:t>
            </w:r>
          </w:p>
          <w:p w14:paraId="51167DE7" w14:textId="77777777" w:rsidR="009E11BA" w:rsidRDefault="009E11BA">
            <w:pPr>
              <w:pStyle w:val="a0"/>
              <w:spacing w:line="460" w:lineRule="exact"/>
              <w:ind w:firstLineChars="0" w:firstLine="0"/>
              <w:rPr>
                <w:rFonts w:ascii="黑体" w:eastAsia="黑体" w:hAnsi="黑体"/>
                <w:sz w:val="26"/>
                <w:szCs w:val="26"/>
              </w:rPr>
            </w:pPr>
          </w:p>
        </w:tc>
        <w:tc>
          <w:tcPr>
            <w:tcW w:w="6830" w:type="dxa"/>
          </w:tcPr>
          <w:p w14:paraId="66E8F4D6" w14:textId="77777777" w:rsidR="009E11BA" w:rsidRDefault="00F80C19">
            <w:pPr>
              <w:pBdr>
                <w:bottom w:val="single" w:sz="4" w:space="1" w:color="auto"/>
              </w:pBdr>
              <w:spacing w:line="460" w:lineRule="exact"/>
              <w:ind w:left="420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/>
                <w:sz w:val="28"/>
                <w:szCs w:val="24"/>
              </w:rPr>
              <w:t>产品功能</w:t>
            </w:r>
          </w:p>
          <w:p w14:paraId="1205A17E" w14:textId="77777777" w:rsidR="009E11BA" w:rsidRDefault="00F80C19">
            <w:pPr>
              <w:pStyle w:val="ab"/>
              <w:ind w:leftChars="228" w:left="719" w:hangingChars="100" w:hanging="240"/>
              <w:jc w:val="lef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支持北斗三号</w:t>
            </w:r>
            <w:r>
              <w:rPr>
                <w:rFonts w:ascii="黑体" w:eastAsia="黑体" w:hAnsi="黑体" w:hint="eastAsia"/>
              </w:rPr>
              <w:t>/GPS</w:t>
            </w:r>
            <w:r>
              <w:rPr>
                <w:rFonts w:ascii="黑体" w:eastAsia="黑体" w:hAnsi="黑体" w:hint="eastAsia"/>
              </w:rPr>
              <w:t>定位：</w:t>
            </w:r>
            <w:r>
              <w:rPr>
                <w:rFonts w:ascii="黑体" w:eastAsia="黑体" w:hAnsi="黑体" w:hint="eastAsia"/>
              </w:rPr>
              <w:t xml:space="preserve"> BDS B1I</w:t>
            </w:r>
            <w:r>
              <w:rPr>
                <w:rFonts w:ascii="黑体" w:eastAsia="黑体" w:hAnsi="黑体" w:hint="eastAsia"/>
              </w:rPr>
              <w:t>、</w:t>
            </w:r>
            <w:r>
              <w:rPr>
                <w:rFonts w:ascii="黑体" w:eastAsia="黑体" w:hAnsi="黑体" w:hint="eastAsia"/>
              </w:rPr>
              <w:t>B1C</w:t>
            </w:r>
            <w:r>
              <w:rPr>
                <w:rFonts w:ascii="黑体" w:eastAsia="黑体" w:hAnsi="黑体" w:hint="eastAsia"/>
              </w:rPr>
              <w:t>、</w:t>
            </w:r>
            <w:r>
              <w:rPr>
                <w:rFonts w:ascii="黑体" w:eastAsia="黑体" w:hAnsi="黑体" w:hint="eastAsia"/>
              </w:rPr>
              <w:t>GPS L1</w:t>
            </w:r>
            <w:r>
              <w:rPr>
                <w:rFonts w:ascii="黑体" w:eastAsia="黑体" w:hAnsi="黑体" w:hint="eastAsia"/>
              </w:rPr>
              <w:t>、</w:t>
            </w:r>
          </w:p>
          <w:p w14:paraId="7D1119E3" w14:textId="77777777" w:rsidR="009E11BA" w:rsidRDefault="00F80C19">
            <w:pPr>
              <w:pStyle w:val="ab"/>
              <w:ind w:leftChars="228" w:left="719" w:hangingChars="100" w:hanging="240"/>
              <w:jc w:val="lef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GLONASS</w:t>
            </w:r>
            <w:r>
              <w:rPr>
                <w:rFonts w:ascii="黑体" w:eastAsia="黑体" w:hAnsi="黑体"/>
              </w:rPr>
              <w:t xml:space="preserve"> </w:t>
            </w:r>
            <w:r>
              <w:rPr>
                <w:rFonts w:ascii="黑体" w:eastAsia="黑体" w:hAnsi="黑体" w:hint="eastAsia"/>
              </w:rPr>
              <w:t>L</w:t>
            </w:r>
            <w:r>
              <w:rPr>
                <w:rFonts w:ascii="黑体" w:eastAsia="黑体" w:hAnsi="黑体"/>
              </w:rPr>
              <w:t>1</w:t>
            </w:r>
            <w:r>
              <w:rPr>
                <w:rFonts w:ascii="黑体" w:eastAsia="黑体" w:hAnsi="黑体" w:hint="eastAsia"/>
              </w:rPr>
              <w:t>；</w:t>
            </w:r>
          </w:p>
          <w:p w14:paraId="141B25BC" w14:textId="77777777" w:rsidR="009E11BA" w:rsidRDefault="00F80C19">
            <w:pPr>
              <w:pStyle w:val="ab"/>
              <w:ind w:firstLine="480"/>
              <w:jc w:val="left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支持北斗短报文双向通信</w:t>
            </w:r>
            <w:r>
              <w:rPr>
                <w:rFonts w:ascii="黑体" w:eastAsia="黑体" w:hAnsi="黑体" w:hint="eastAsia"/>
              </w:rPr>
              <w:t>，</w:t>
            </w:r>
            <w:r>
              <w:rPr>
                <w:rFonts w:ascii="黑体" w:eastAsia="黑体" w:hAnsi="黑体"/>
              </w:rPr>
              <w:t>单次通信支持</w:t>
            </w:r>
            <w:r>
              <w:rPr>
                <w:rFonts w:ascii="黑体" w:eastAsia="黑体" w:hAnsi="黑体" w:hint="eastAsia"/>
              </w:rPr>
              <w:t>100</w:t>
            </w:r>
            <w:r>
              <w:rPr>
                <w:rFonts w:ascii="黑体" w:eastAsia="黑体" w:hAnsi="黑体" w:hint="eastAsia"/>
              </w:rPr>
              <w:t>0</w:t>
            </w:r>
            <w:r>
              <w:rPr>
                <w:rFonts w:ascii="黑体" w:eastAsia="黑体" w:hAnsi="黑体" w:hint="eastAsia"/>
              </w:rPr>
              <w:t>个汉字</w:t>
            </w:r>
          </w:p>
          <w:p w14:paraId="708351F8" w14:textId="77777777" w:rsidR="009E11BA" w:rsidRDefault="00F80C19">
            <w:pPr>
              <w:pStyle w:val="ab"/>
              <w:ind w:firstLine="480"/>
              <w:jc w:val="lef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支持北斗三</w:t>
            </w:r>
            <w:proofErr w:type="gramStart"/>
            <w:r>
              <w:rPr>
                <w:rFonts w:ascii="黑体" w:eastAsia="黑体" w:hAnsi="黑体" w:hint="eastAsia"/>
              </w:rPr>
              <w:t>号区域短</w:t>
            </w:r>
            <w:proofErr w:type="gramEnd"/>
            <w:r>
              <w:rPr>
                <w:rFonts w:ascii="黑体" w:eastAsia="黑体" w:hAnsi="黑体" w:hint="eastAsia"/>
              </w:rPr>
              <w:t>报文：频点为</w:t>
            </w:r>
            <w:r>
              <w:rPr>
                <w:rFonts w:ascii="黑体" w:eastAsia="黑体" w:hAnsi="黑体"/>
              </w:rPr>
              <w:t>L</w:t>
            </w:r>
            <w:r>
              <w:rPr>
                <w:rFonts w:ascii="黑体" w:eastAsia="黑体" w:hAnsi="黑体" w:hint="eastAsia"/>
              </w:rPr>
              <w:t>（上行）、</w:t>
            </w:r>
            <w:r>
              <w:rPr>
                <w:rFonts w:ascii="黑体" w:eastAsia="黑体" w:hAnsi="黑体" w:hint="eastAsia"/>
              </w:rPr>
              <w:t>S</w:t>
            </w:r>
            <w:r>
              <w:rPr>
                <w:rFonts w:ascii="黑体" w:eastAsia="黑体" w:hAnsi="黑体" w:hint="eastAsia"/>
              </w:rPr>
              <w:t>（下行）；</w:t>
            </w:r>
          </w:p>
          <w:p w14:paraId="78EC8B87" w14:textId="77777777" w:rsidR="009E11BA" w:rsidRDefault="00F80C19">
            <w:pPr>
              <w:pStyle w:val="ab"/>
              <w:numPr>
                <w:ilvl w:val="0"/>
                <w:numId w:val="3"/>
              </w:numPr>
              <w:ind w:leftChars="200" w:firstLine="480"/>
              <w:jc w:val="left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S</w:t>
            </w:r>
            <w:r>
              <w:rPr>
                <w:rFonts w:ascii="黑体" w:eastAsia="黑体" w:hAnsi="黑体" w:hint="eastAsia"/>
              </w:rPr>
              <w:t>：</w:t>
            </w:r>
            <w:r>
              <w:rPr>
                <w:rFonts w:ascii="黑体" w:eastAsia="黑体" w:hAnsi="黑体" w:hint="eastAsia"/>
              </w:rPr>
              <w:t>2491.75</w:t>
            </w:r>
            <w:r>
              <w:rPr>
                <w:rFonts w:ascii="黑体" w:eastAsia="黑体" w:hAnsi="黑体" w:hint="eastAsia"/>
              </w:rPr>
              <w:t>±</w:t>
            </w:r>
            <w:r>
              <w:rPr>
                <w:rFonts w:ascii="黑体" w:eastAsia="黑体" w:hAnsi="黑体" w:hint="eastAsia"/>
              </w:rPr>
              <w:t>4.08MHz</w:t>
            </w:r>
            <w:r>
              <w:rPr>
                <w:rFonts w:ascii="黑体" w:eastAsia="黑体" w:hAnsi="黑体" w:hint="eastAsia"/>
              </w:rPr>
              <w:t>；</w:t>
            </w:r>
          </w:p>
          <w:p w14:paraId="25B1C4BD" w14:textId="77777777" w:rsidR="009E11BA" w:rsidRDefault="00F80C19">
            <w:pPr>
              <w:pStyle w:val="ab"/>
              <w:numPr>
                <w:ilvl w:val="0"/>
                <w:numId w:val="3"/>
              </w:numPr>
              <w:ind w:leftChars="200" w:firstLine="480"/>
              <w:jc w:val="left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L</w:t>
            </w:r>
            <w:r>
              <w:rPr>
                <w:rFonts w:ascii="黑体" w:eastAsia="黑体" w:hAnsi="黑体" w:hint="eastAsia"/>
              </w:rPr>
              <w:t>：</w:t>
            </w:r>
            <w:r>
              <w:rPr>
                <w:rFonts w:ascii="黑体" w:eastAsia="黑体" w:hAnsi="黑体" w:hint="eastAsia"/>
              </w:rPr>
              <w:t>161</w:t>
            </w:r>
            <w:r>
              <w:rPr>
                <w:rFonts w:ascii="黑体" w:eastAsia="黑体" w:hAnsi="黑体"/>
              </w:rPr>
              <w:t>5</w:t>
            </w:r>
            <w:r>
              <w:rPr>
                <w:rFonts w:ascii="黑体" w:eastAsia="黑体" w:hAnsi="黑体" w:hint="eastAsia"/>
              </w:rPr>
              <w:t>.</w:t>
            </w:r>
            <w:r>
              <w:rPr>
                <w:rFonts w:ascii="黑体" w:eastAsia="黑体" w:hAnsi="黑体"/>
              </w:rPr>
              <w:t>28</w:t>
            </w:r>
            <w:r>
              <w:rPr>
                <w:rFonts w:ascii="黑体" w:eastAsia="黑体" w:hAnsi="黑体" w:hint="eastAsia"/>
              </w:rPr>
              <w:t>±</w:t>
            </w:r>
            <w:r>
              <w:rPr>
                <w:rFonts w:ascii="黑体" w:eastAsia="黑体" w:hAnsi="黑体" w:hint="eastAsia"/>
              </w:rPr>
              <w:t>4.08MHz</w:t>
            </w:r>
            <w:r>
              <w:rPr>
                <w:rFonts w:ascii="黑体" w:eastAsia="黑体" w:hAnsi="黑体" w:hint="eastAsia"/>
              </w:rPr>
              <w:t>或</w:t>
            </w:r>
            <w:r>
              <w:rPr>
                <w:rFonts w:ascii="黑体" w:eastAsia="黑体" w:hAnsi="黑体" w:hint="eastAsia"/>
              </w:rPr>
              <w:t>161</w:t>
            </w:r>
            <w:r>
              <w:rPr>
                <w:rFonts w:ascii="黑体" w:eastAsia="黑体" w:hAnsi="黑体"/>
              </w:rPr>
              <w:t>4</w:t>
            </w:r>
            <w:r>
              <w:rPr>
                <w:rFonts w:ascii="黑体" w:eastAsia="黑体" w:hAnsi="黑体" w:hint="eastAsia"/>
              </w:rPr>
              <w:t>.</w:t>
            </w:r>
            <w:r>
              <w:rPr>
                <w:rFonts w:ascii="黑体" w:eastAsia="黑体" w:hAnsi="黑体"/>
              </w:rPr>
              <w:t>26</w:t>
            </w:r>
            <w:r>
              <w:rPr>
                <w:rFonts w:ascii="黑体" w:eastAsia="黑体" w:hAnsi="黑体" w:hint="eastAsia"/>
              </w:rPr>
              <w:t>±</w:t>
            </w:r>
            <w:r>
              <w:rPr>
                <w:rFonts w:ascii="黑体" w:eastAsia="黑体" w:hAnsi="黑体" w:hint="eastAsia"/>
              </w:rPr>
              <w:t>4.08MHz</w:t>
            </w:r>
            <w:r>
              <w:rPr>
                <w:rFonts w:ascii="黑体" w:eastAsia="黑体" w:hAnsi="黑体" w:hint="eastAsia"/>
              </w:rPr>
              <w:t>；</w:t>
            </w:r>
          </w:p>
          <w:p w14:paraId="2FD54287" w14:textId="77777777" w:rsidR="009E11BA" w:rsidRDefault="00F80C19">
            <w:pPr>
              <w:pStyle w:val="ab"/>
              <w:ind w:left="420" w:firstLineChars="0" w:firstLine="0"/>
              <w:jc w:val="lef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支持北斗</w:t>
            </w:r>
            <w:r>
              <w:rPr>
                <w:rFonts w:ascii="黑体" w:eastAsia="黑体" w:hAnsi="黑体" w:hint="eastAsia"/>
              </w:rPr>
              <w:t>RDSS</w:t>
            </w:r>
            <w:r>
              <w:rPr>
                <w:rFonts w:ascii="黑体" w:eastAsia="黑体" w:hAnsi="黑体" w:hint="eastAsia"/>
              </w:rPr>
              <w:t>位置报告功能，位置报告频次可设置；</w:t>
            </w:r>
          </w:p>
          <w:p w14:paraId="236613E7" w14:textId="77777777" w:rsidR="009E11BA" w:rsidRDefault="009E11BA">
            <w:pPr>
              <w:pStyle w:val="ab"/>
              <w:ind w:left="420" w:firstLineChars="0" w:firstLine="0"/>
              <w:jc w:val="left"/>
              <w:rPr>
                <w:rFonts w:ascii="黑体" w:eastAsia="黑体" w:hAnsi="黑体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page" w:horzAnchor="margin" w:tblpX="1" w:tblpY="2001"/>
        <w:tblW w:w="7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6237"/>
      </w:tblGrid>
      <w:tr w:rsidR="009E11BA" w14:paraId="4FFBC0ED" w14:textId="77777777">
        <w:trPr>
          <w:trHeight w:val="440"/>
        </w:trPr>
        <w:tc>
          <w:tcPr>
            <w:tcW w:w="1691" w:type="dxa"/>
            <w:shd w:val="clear" w:color="000000" w:fill="33CCCC"/>
            <w:vAlign w:val="center"/>
          </w:tcPr>
          <w:p w14:paraId="5AFECCFE" w14:textId="77777777" w:rsidR="009E11BA" w:rsidRDefault="00F80C1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硬件特性</w:t>
            </w:r>
          </w:p>
        </w:tc>
        <w:tc>
          <w:tcPr>
            <w:tcW w:w="6237" w:type="dxa"/>
            <w:shd w:val="clear" w:color="000000" w:fill="33CCCC"/>
            <w:vAlign w:val="center"/>
          </w:tcPr>
          <w:p w14:paraId="7C0B1399" w14:textId="77777777" w:rsidR="009E11BA" w:rsidRDefault="00F80C1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E11BA" w14:paraId="648E3992" w14:textId="77777777">
        <w:trPr>
          <w:trHeight w:val="440"/>
        </w:trPr>
        <w:tc>
          <w:tcPr>
            <w:tcW w:w="1691" w:type="dxa"/>
            <w:shd w:val="clear" w:color="auto" w:fill="auto"/>
            <w:vAlign w:val="center"/>
          </w:tcPr>
          <w:p w14:paraId="0825371E" w14:textId="77777777" w:rsidR="009E11BA" w:rsidRDefault="00F80C19">
            <w:pPr>
              <w:widowControl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通信模组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6C02669" w14:textId="77777777" w:rsidR="009E11BA" w:rsidRDefault="00F80C19">
            <w:pPr>
              <w:widowControl/>
              <w:rPr>
                <w:rFonts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RDSS \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支持以太网接口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\WIFI\4G</w:t>
            </w:r>
          </w:p>
        </w:tc>
      </w:tr>
      <w:tr w:rsidR="009E11BA" w14:paraId="790CBCC1" w14:textId="77777777">
        <w:trPr>
          <w:trHeight w:val="440"/>
        </w:trPr>
        <w:tc>
          <w:tcPr>
            <w:tcW w:w="1691" w:type="dxa"/>
            <w:shd w:val="clear" w:color="auto" w:fill="auto"/>
            <w:vAlign w:val="center"/>
          </w:tcPr>
          <w:p w14:paraId="3F43956B" w14:textId="77777777" w:rsidR="009E11BA" w:rsidRDefault="00F80C19">
            <w:pPr>
              <w:widowControl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定位模块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EC7FB9F" w14:textId="77777777" w:rsidR="009E11BA" w:rsidRDefault="00F80C19">
            <w:pPr>
              <w:widowControl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支持北斗</w:t>
            </w:r>
            <w:r>
              <w:rPr>
                <w:rFonts w:eastAsia="等线" w:cs="Times New Roman" w:hint="eastAsia"/>
                <w:color w:val="000000"/>
                <w:kern w:val="0"/>
                <w:sz w:val="20"/>
                <w:szCs w:val="20"/>
              </w:rPr>
              <w:t>三代</w:t>
            </w:r>
            <w:r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/GPS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定位模块；</w:t>
            </w:r>
          </w:p>
        </w:tc>
      </w:tr>
      <w:tr w:rsidR="009E11BA" w14:paraId="51059461" w14:textId="77777777">
        <w:trPr>
          <w:trHeight w:val="440"/>
        </w:trPr>
        <w:tc>
          <w:tcPr>
            <w:tcW w:w="1691" w:type="dxa"/>
            <w:shd w:val="clear" w:color="000000" w:fill="33CCCC"/>
            <w:vAlign w:val="center"/>
          </w:tcPr>
          <w:p w14:paraId="78B22894" w14:textId="77777777" w:rsidR="009E11BA" w:rsidRDefault="00F80C1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技术规格</w:t>
            </w:r>
          </w:p>
        </w:tc>
        <w:tc>
          <w:tcPr>
            <w:tcW w:w="6237" w:type="dxa"/>
            <w:shd w:val="clear" w:color="000000" w:fill="33CCCC"/>
            <w:vAlign w:val="center"/>
          </w:tcPr>
          <w:p w14:paraId="65CBA854" w14:textId="77777777" w:rsidR="009E11BA" w:rsidRDefault="00F80C1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E11BA" w14:paraId="79CDD935" w14:textId="77777777">
        <w:trPr>
          <w:trHeight w:val="630"/>
        </w:trPr>
        <w:tc>
          <w:tcPr>
            <w:tcW w:w="1691" w:type="dxa"/>
            <w:shd w:val="clear" w:color="auto" w:fill="auto"/>
            <w:vAlign w:val="center"/>
          </w:tcPr>
          <w:p w14:paraId="5E1A1C5C" w14:textId="77777777" w:rsidR="009E11BA" w:rsidRDefault="00F80C19">
            <w:pPr>
              <w:widowControl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工作电压范围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ABEEE6F" w14:textId="77777777" w:rsidR="009E11BA" w:rsidRDefault="00F80C19">
            <w:pPr>
              <w:widowControl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外供</w:t>
            </w:r>
            <w:r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DC:9-36V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（直流）</w:t>
            </w:r>
          </w:p>
        </w:tc>
      </w:tr>
      <w:tr w:rsidR="009E11BA" w14:paraId="62C052C5" w14:textId="77777777">
        <w:trPr>
          <w:trHeight w:val="440"/>
        </w:trPr>
        <w:tc>
          <w:tcPr>
            <w:tcW w:w="1691" w:type="dxa"/>
            <w:shd w:val="clear" w:color="000000" w:fill="33CCCC"/>
            <w:vAlign w:val="center"/>
          </w:tcPr>
          <w:p w14:paraId="6912D1FE" w14:textId="77777777" w:rsidR="009E11BA" w:rsidRDefault="00F80C1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性能指标</w:t>
            </w:r>
          </w:p>
        </w:tc>
        <w:tc>
          <w:tcPr>
            <w:tcW w:w="6237" w:type="dxa"/>
            <w:shd w:val="clear" w:color="000000" w:fill="33CCCC"/>
            <w:vAlign w:val="center"/>
          </w:tcPr>
          <w:p w14:paraId="120EF456" w14:textId="77777777" w:rsidR="009E11BA" w:rsidRDefault="00F80C1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E11BA" w14:paraId="1A26B249" w14:textId="77777777">
        <w:trPr>
          <w:trHeight w:val="440"/>
        </w:trPr>
        <w:tc>
          <w:tcPr>
            <w:tcW w:w="1691" w:type="dxa"/>
            <w:shd w:val="clear" w:color="auto" w:fill="auto"/>
            <w:vAlign w:val="center"/>
          </w:tcPr>
          <w:p w14:paraId="07342D01" w14:textId="77777777" w:rsidR="009E11BA" w:rsidRDefault="00F80C19">
            <w:pPr>
              <w:widowControl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北斗导航信号接收灵敏度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7AF463E" w14:textId="77777777" w:rsidR="009E11BA" w:rsidRDefault="00F80C19">
            <w:pPr>
              <w:widowControl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优于</w:t>
            </w:r>
            <w:r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-140dBm</w:t>
            </w:r>
            <w:r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；</w:t>
            </w:r>
          </w:p>
        </w:tc>
      </w:tr>
      <w:tr w:rsidR="009E11BA" w14:paraId="2B2E7D0B" w14:textId="77777777">
        <w:trPr>
          <w:trHeight w:val="440"/>
        </w:trPr>
        <w:tc>
          <w:tcPr>
            <w:tcW w:w="1691" w:type="dxa"/>
            <w:shd w:val="clear" w:color="auto" w:fill="auto"/>
            <w:vAlign w:val="bottom"/>
          </w:tcPr>
          <w:p w14:paraId="59925470" w14:textId="77777777" w:rsidR="009E11BA" w:rsidRDefault="00F80C19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北斗</w:t>
            </w:r>
            <w:r>
              <w:rPr>
                <w:rFonts w:eastAsia="等线" w:cs="Times New Roman" w:hint="eastAsia"/>
                <w:color w:val="000000"/>
                <w:kern w:val="0"/>
                <w:sz w:val="20"/>
                <w:szCs w:val="20"/>
              </w:rPr>
              <w:t>三代</w:t>
            </w:r>
            <w:r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R</w:t>
            </w:r>
            <w:r>
              <w:rPr>
                <w:rFonts w:eastAsia="等线" w:cs="Times New Roman" w:hint="eastAsia"/>
                <w:color w:val="000000"/>
                <w:kern w:val="0"/>
                <w:sz w:val="20"/>
                <w:szCs w:val="20"/>
              </w:rPr>
              <w:t>N</w:t>
            </w:r>
            <w:r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SS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5DBE362F" w14:textId="77777777" w:rsidR="009E11BA" w:rsidRDefault="00F80C1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首次定位时间</w:t>
            </w:r>
          </w:p>
          <w:p w14:paraId="65319FAF" w14:textId="77777777" w:rsidR="009E11BA" w:rsidRDefault="00F80C19">
            <w:pPr>
              <w:widowControl/>
              <w:ind w:firstLineChars="100" w:firstLine="210"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冷启动：≤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35s </w:t>
            </w:r>
          </w:p>
          <w:p w14:paraId="3BC7EB05" w14:textId="77777777" w:rsidR="009E11BA" w:rsidRDefault="00F80C19">
            <w:pPr>
              <w:widowControl/>
              <w:ind w:firstLineChars="100" w:firstLine="210"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冷启动：≤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3s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AGNSS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辅助定位）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 </w:t>
            </w:r>
          </w:p>
          <w:p w14:paraId="7F8FEE9D" w14:textId="77777777" w:rsidR="009E11BA" w:rsidRDefault="00F80C19">
            <w:pPr>
              <w:widowControl/>
              <w:ind w:firstLineChars="100" w:firstLine="210"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热启动：≤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1s </w:t>
            </w:r>
          </w:p>
          <w:p w14:paraId="4FC1E808" w14:textId="77777777" w:rsidR="009E11BA" w:rsidRDefault="00F80C1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重捕获：≤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1s </w:t>
            </w:r>
          </w:p>
          <w:p w14:paraId="5CEF636E" w14:textId="77777777" w:rsidR="009E11BA" w:rsidRDefault="00F80C1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定位精度：</w:t>
            </w:r>
          </w:p>
          <w:p w14:paraId="66C65BB5" w14:textId="77777777" w:rsidR="009E11BA" w:rsidRDefault="00F80C19">
            <w:pPr>
              <w:widowControl/>
              <w:ind w:firstLineChars="100" w:firstLine="210"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单点定位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 1.0m </w:t>
            </w:r>
          </w:p>
          <w:p w14:paraId="62B92C68" w14:textId="77777777" w:rsidR="009E11BA" w:rsidRDefault="00F80C19">
            <w:pPr>
              <w:widowControl/>
              <w:ind w:firstLineChars="100" w:firstLine="210"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DGNSS 0.5m </w:t>
            </w:r>
          </w:p>
          <w:p w14:paraId="74E98312" w14:textId="77777777" w:rsidR="009E11BA" w:rsidRDefault="00F80C1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测速精度：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0.05m/s </w:t>
            </w:r>
          </w:p>
          <w:p w14:paraId="3D563BF4" w14:textId="77777777" w:rsidR="009E11BA" w:rsidRDefault="00F80C1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灵敏度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 </w:t>
            </w:r>
          </w:p>
          <w:p w14:paraId="3046E791" w14:textId="77777777" w:rsidR="009E11BA" w:rsidRDefault="00F80C19">
            <w:pPr>
              <w:widowControl/>
              <w:ind w:firstLineChars="100" w:firstLine="210"/>
              <w:jc w:val="left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跟踪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 -160dBm</w:t>
            </w:r>
          </w:p>
        </w:tc>
      </w:tr>
      <w:tr w:rsidR="009E11BA" w14:paraId="5EAA827C" w14:textId="77777777">
        <w:trPr>
          <w:trHeight w:val="440"/>
        </w:trPr>
        <w:tc>
          <w:tcPr>
            <w:tcW w:w="1691" w:type="dxa"/>
            <w:shd w:val="clear" w:color="auto" w:fill="auto"/>
            <w:vAlign w:val="center"/>
          </w:tcPr>
          <w:p w14:paraId="317FE0E5" w14:textId="77777777" w:rsidR="009E11BA" w:rsidRDefault="00F80C19">
            <w:pPr>
              <w:widowControl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北斗</w:t>
            </w:r>
            <w:r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RDSS</w:t>
            </w:r>
            <w:r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通信频次：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1E37920" w14:textId="77777777" w:rsidR="009E11BA" w:rsidRDefault="00F80C19">
            <w:pPr>
              <w:widowControl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≤60</w:t>
            </w:r>
            <w:r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秒；</w:t>
            </w:r>
          </w:p>
        </w:tc>
      </w:tr>
      <w:tr w:rsidR="009E11BA" w14:paraId="0491E6DA" w14:textId="77777777">
        <w:trPr>
          <w:trHeight w:val="440"/>
        </w:trPr>
        <w:tc>
          <w:tcPr>
            <w:tcW w:w="1691" w:type="dxa"/>
            <w:shd w:val="clear" w:color="auto" w:fill="auto"/>
            <w:vAlign w:val="center"/>
          </w:tcPr>
          <w:p w14:paraId="4E5CC249" w14:textId="77777777" w:rsidR="009E11BA" w:rsidRDefault="00F80C19">
            <w:pPr>
              <w:widowControl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 w:cs="Times New Roman" w:hint="eastAsia"/>
                <w:color w:val="000000"/>
                <w:kern w:val="0"/>
                <w:sz w:val="20"/>
                <w:szCs w:val="20"/>
              </w:rPr>
              <w:t>接收参数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5796524B" w14:textId="77777777" w:rsidR="009E11BA" w:rsidRDefault="00F80C1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接收信号类型：接收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等线" w:eastAsia="等线" w:hAnsi="等线" w:cs="宋体"/>
                <w:color w:val="000000"/>
                <w:kern w:val="0"/>
                <w:szCs w:val="21"/>
              </w:rPr>
              <w:t>S1I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等线" w:eastAsia="等线" w:hAnsi="等线" w:cs="宋体"/>
                <w:color w:val="000000"/>
                <w:kern w:val="0"/>
                <w:szCs w:val="21"/>
              </w:rPr>
              <w:t xml:space="preserve">S2C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出站信号，频率范围</w:t>
            </w:r>
            <w:r>
              <w:rPr>
                <w:rFonts w:ascii="等线" w:eastAsia="等线" w:hAnsi="等线" w:cs="宋体"/>
                <w:color w:val="000000"/>
                <w:kern w:val="0"/>
                <w:szCs w:val="21"/>
              </w:rPr>
              <w:t xml:space="preserve">: 2491.75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±</w:t>
            </w:r>
            <w:r>
              <w:rPr>
                <w:rFonts w:ascii="等线" w:eastAsia="等线" w:hAnsi="等线" w:cs="宋体"/>
                <w:color w:val="000000"/>
                <w:kern w:val="0"/>
                <w:szCs w:val="21"/>
              </w:rPr>
              <w:t>8.16MHz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；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 </w:t>
            </w:r>
          </w:p>
          <w:p w14:paraId="3CDFF70A" w14:textId="77777777" w:rsidR="009E11BA" w:rsidRDefault="00F80C1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接收灵敏度：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 </w:t>
            </w:r>
          </w:p>
          <w:p w14:paraId="771514C5" w14:textId="77777777" w:rsidR="009E11BA" w:rsidRDefault="00F80C1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➢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等线" w:eastAsia="等线" w:hAnsi="等线" w:cs="宋体"/>
                <w:color w:val="000000"/>
                <w:kern w:val="0"/>
                <w:szCs w:val="21"/>
              </w:rPr>
              <w:t>S1I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：信号功率为</w:t>
            </w:r>
            <w:r>
              <w:rPr>
                <w:rFonts w:ascii="等线" w:eastAsia="等线" w:hAnsi="等线" w:cs="宋体"/>
                <w:color w:val="000000"/>
                <w:kern w:val="0"/>
                <w:szCs w:val="21"/>
              </w:rPr>
              <w:t xml:space="preserve">-127.6dBm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时，误码率：≤</w:t>
            </w:r>
            <w:r>
              <w:rPr>
                <w:rFonts w:ascii="等线" w:eastAsia="等线" w:hAnsi="等线" w:cs="宋体"/>
                <w:color w:val="000000"/>
                <w:kern w:val="0"/>
                <w:szCs w:val="21"/>
              </w:rPr>
              <w:t>1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×</w:t>
            </w:r>
            <w:r>
              <w:rPr>
                <w:rFonts w:ascii="等线" w:eastAsia="等线" w:hAnsi="等线" w:cs="宋体"/>
                <w:color w:val="000000"/>
                <w:kern w:val="0"/>
                <w:szCs w:val="21"/>
              </w:rPr>
              <w:t>10-5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；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 </w:t>
            </w:r>
          </w:p>
          <w:p w14:paraId="7ECAB71C" w14:textId="77777777" w:rsidR="009E11BA" w:rsidRDefault="00F80C1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Cs w:val="21"/>
              </w:rPr>
              <w:t>➢</w:t>
            </w:r>
            <w:r>
              <w:rPr>
                <w:rFonts w:ascii="等线" w:eastAsia="等线" w:hAnsi="等线" w:cs="宋体"/>
                <w:color w:val="000000"/>
                <w:kern w:val="0"/>
                <w:szCs w:val="21"/>
              </w:rPr>
              <w:t xml:space="preserve"> S2C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：专用段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等线" w:eastAsia="等线" w:hAnsi="等线" w:cs="宋体"/>
                <w:color w:val="000000"/>
                <w:kern w:val="0"/>
                <w:szCs w:val="21"/>
              </w:rPr>
              <w:t xml:space="preserve">24kbps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信息帧，误码率：≤</w:t>
            </w:r>
            <w:r>
              <w:rPr>
                <w:rFonts w:ascii="等线" w:eastAsia="等线" w:hAnsi="等线" w:cs="宋体"/>
                <w:color w:val="000000"/>
                <w:kern w:val="0"/>
                <w:szCs w:val="21"/>
              </w:rPr>
              <w:t>1E-5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（信号功率</w:t>
            </w:r>
            <w:r>
              <w:rPr>
                <w:rFonts w:ascii="等线" w:eastAsia="等线" w:hAnsi="等线" w:cs="宋体"/>
                <w:color w:val="000000"/>
                <w:kern w:val="0"/>
                <w:szCs w:val="21"/>
              </w:rPr>
              <w:t>-123.8dBm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）；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 </w:t>
            </w:r>
          </w:p>
          <w:p w14:paraId="41DF9C97" w14:textId="77777777" w:rsidR="009E11BA" w:rsidRDefault="00F80C1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专用段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等线" w:eastAsia="等线" w:hAnsi="等线" w:cs="宋体"/>
                <w:color w:val="000000"/>
                <w:kern w:val="0"/>
                <w:szCs w:val="21"/>
              </w:rPr>
              <w:t xml:space="preserve">16kbps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信息帧，误码率：≤</w:t>
            </w:r>
            <w:r>
              <w:rPr>
                <w:rFonts w:ascii="等线" w:eastAsia="等线" w:hAnsi="等线" w:cs="宋体"/>
                <w:color w:val="000000"/>
                <w:kern w:val="0"/>
                <w:szCs w:val="21"/>
              </w:rPr>
              <w:t>1E-5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（信号功率</w:t>
            </w:r>
            <w:r>
              <w:rPr>
                <w:rFonts w:ascii="等线" w:eastAsia="等线" w:hAnsi="等线" w:cs="宋体"/>
                <w:color w:val="000000"/>
                <w:kern w:val="0"/>
                <w:szCs w:val="21"/>
              </w:rPr>
              <w:t>-127.5 dBm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）；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 </w:t>
            </w:r>
          </w:p>
          <w:p w14:paraId="3A872A97" w14:textId="77777777" w:rsidR="009E11BA" w:rsidRDefault="00F80C1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专用段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等线" w:eastAsia="等线" w:hAnsi="等线" w:cs="宋体"/>
                <w:color w:val="000000"/>
                <w:kern w:val="0"/>
                <w:szCs w:val="21"/>
              </w:rPr>
              <w:t xml:space="preserve">8kbps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信息帧，误码率：≤</w:t>
            </w:r>
            <w:r>
              <w:rPr>
                <w:rFonts w:ascii="等线" w:eastAsia="等线" w:hAnsi="等线" w:cs="宋体"/>
                <w:color w:val="000000"/>
                <w:kern w:val="0"/>
                <w:szCs w:val="21"/>
              </w:rPr>
              <w:t>1E-5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（信号功率</w:t>
            </w:r>
            <w:r>
              <w:rPr>
                <w:rFonts w:ascii="等线" w:eastAsia="等线" w:hAnsi="等线" w:cs="宋体"/>
                <w:color w:val="000000"/>
                <w:kern w:val="0"/>
                <w:szCs w:val="21"/>
              </w:rPr>
              <w:t>-130 dBm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）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 </w:t>
            </w:r>
          </w:p>
          <w:p w14:paraId="6E79C59C" w14:textId="77777777" w:rsidR="009E11BA" w:rsidRDefault="00F80C1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捕获灵敏度：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 </w:t>
            </w:r>
          </w:p>
          <w:p w14:paraId="509EDAF2" w14:textId="77777777" w:rsidR="009E11BA" w:rsidRDefault="00F80C1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➢</w:t>
            </w:r>
            <w:r>
              <w:rPr>
                <w:rFonts w:ascii="等线" w:eastAsia="等线" w:hAnsi="等线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首次捕获时间：≤</w:t>
            </w:r>
            <w:r>
              <w:rPr>
                <w:rFonts w:ascii="等线" w:eastAsia="等线" w:hAnsi="等线" w:cs="宋体"/>
                <w:color w:val="000000"/>
                <w:kern w:val="0"/>
                <w:szCs w:val="21"/>
              </w:rPr>
              <w:t>2s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；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 </w:t>
            </w:r>
          </w:p>
          <w:p w14:paraId="794257B1" w14:textId="77777777" w:rsidR="009E11BA" w:rsidRDefault="00F80C1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➢</w:t>
            </w:r>
            <w:r>
              <w:rPr>
                <w:rFonts w:ascii="等线" w:eastAsia="等线" w:hAnsi="等线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重捕获时间：信号中断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等线" w:eastAsia="等线" w:hAnsi="等线" w:cs="宋体"/>
                <w:color w:val="000000"/>
                <w:kern w:val="0"/>
                <w:szCs w:val="21"/>
              </w:rPr>
              <w:t>30s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，重捕获时间不超过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等线" w:eastAsia="等线" w:hAnsi="等线" w:cs="宋体"/>
                <w:color w:val="000000"/>
                <w:kern w:val="0"/>
                <w:szCs w:val="21"/>
              </w:rPr>
              <w:t>1s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；</w:t>
            </w:r>
            <w:r>
              <w:rPr>
                <w:rFonts w:ascii="等线" w:eastAsia="等线" w:hAnsi="等线" w:cs="宋体"/>
                <w:color w:val="000000"/>
                <w:kern w:val="0"/>
                <w:szCs w:val="21"/>
              </w:rPr>
              <w:t xml:space="preserve"> </w:t>
            </w:r>
          </w:p>
          <w:p w14:paraId="012B2315" w14:textId="77777777" w:rsidR="009E11BA" w:rsidRDefault="00F80C1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同时接收波束个数：不少于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等线" w:eastAsia="等线" w:hAnsi="等线" w:cs="宋体"/>
                <w:color w:val="000000"/>
                <w:kern w:val="0"/>
                <w:szCs w:val="21"/>
              </w:rPr>
              <w:t xml:space="preserve">14 </w:t>
            </w:r>
            <w:proofErr w:type="gramStart"/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个</w:t>
            </w:r>
            <w:proofErr w:type="gramEnd"/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；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 </w:t>
            </w:r>
          </w:p>
          <w:p w14:paraId="6EED80D1" w14:textId="77777777" w:rsidR="009E11BA" w:rsidRDefault="00F80C1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通道时差测量误差：≤</w:t>
            </w:r>
            <w:r>
              <w:rPr>
                <w:rFonts w:ascii="等线" w:eastAsia="等线" w:hAnsi="等线" w:cs="宋体"/>
                <w:color w:val="000000"/>
                <w:kern w:val="0"/>
                <w:szCs w:val="21"/>
              </w:rPr>
              <w:t>5ns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等线" w:eastAsia="等线" w:hAnsi="等线" w:cs="宋体"/>
                <w:color w:val="000000"/>
                <w:kern w:val="0"/>
                <w:szCs w:val="21"/>
              </w:rPr>
              <w:t>1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σ）；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 </w:t>
            </w:r>
          </w:p>
          <w:p w14:paraId="2873C7DE" w14:textId="77777777" w:rsidR="009E11BA" w:rsidRDefault="00F80C1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设备双向零值：</w:t>
            </w:r>
            <w:r>
              <w:rPr>
                <w:rFonts w:ascii="等线" w:eastAsia="等线" w:hAnsi="等线" w:cs="宋体"/>
                <w:color w:val="000000"/>
                <w:kern w:val="0"/>
                <w:szCs w:val="21"/>
              </w:rPr>
              <w:t>1ms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±</w:t>
            </w:r>
            <w:r>
              <w:rPr>
                <w:rFonts w:ascii="等线" w:eastAsia="等线" w:hAnsi="等线" w:cs="宋体"/>
                <w:color w:val="000000"/>
                <w:kern w:val="0"/>
                <w:szCs w:val="21"/>
              </w:rPr>
              <w:t>5ns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；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 </w:t>
            </w:r>
          </w:p>
          <w:p w14:paraId="7CC74AEA" w14:textId="77777777" w:rsidR="009E11BA" w:rsidRDefault="00F80C19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发射时间同步精度：≤</w:t>
            </w:r>
            <w:r>
              <w:rPr>
                <w:rFonts w:ascii="等线" w:eastAsia="等线" w:hAnsi="等线" w:cs="宋体"/>
                <w:color w:val="000000"/>
                <w:kern w:val="0"/>
                <w:szCs w:val="21"/>
              </w:rPr>
              <w:t>5ns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等线" w:eastAsia="等线" w:hAnsi="等线" w:cs="宋体"/>
                <w:color w:val="000000"/>
                <w:kern w:val="0"/>
                <w:szCs w:val="21"/>
              </w:rPr>
              <w:t>1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σ）</w:t>
            </w:r>
          </w:p>
        </w:tc>
      </w:tr>
      <w:tr w:rsidR="009E11BA" w14:paraId="59C2F540" w14:textId="77777777">
        <w:trPr>
          <w:trHeight w:val="440"/>
        </w:trPr>
        <w:tc>
          <w:tcPr>
            <w:tcW w:w="1691" w:type="dxa"/>
            <w:shd w:val="clear" w:color="auto" w:fill="auto"/>
            <w:vAlign w:val="center"/>
          </w:tcPr>
          <w:p w14:paraId="6C51E5C6" w14:textId="77777777" w:rsidR="009E11BA" w:rsidRDefault="00F80C19">
            <w:pPr>
              <w:widowControl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 w:cs="Times New Roman" w:hint="eastAsia"/>
                <w:color w:val="000000"/>
                <w:kern w:val="0"/>
                <w:sz w:val="20"/>
                <w:szCs w:val="20"/>
              </w:rPr>
              <w:t>发射参数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1CE8E00F" w14:textId="77777777" w:rsidR="009E11BA" w:rsidRDefault="00F80C1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Cs w:val="21"/>
              </w:rPr>
              <w:t xml:space="preserve">RDSS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发射功率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等线" w:eastAsia="等线" w:hAnsi="等线" w:cs="宋体"/>
                <w:color w:val="000000"/>
                <w:kern w:val="0"/>
                <w:szCs w:val="21"/>
              </w:rPr>
              <w:t xml:space="preserve">EIRP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值（</w:t>
            </w:r>
            <w:r>
              <w:rPr>
                <w:rFonts w:ascii="等线" w:eastAsia="等线" w:hAnsi="等线" w:cs="宋体"/>
                <w:color w:val="000000"/>
                <w:kern w:val="0"/>
                <w:szCs w:val="21"/>
              </w:rPr>
              <w:t xml:space="preserve">5W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功放）</w:t>
            </w:r>
          </w:p>
          <w:p w14:paraId="2CE84E22" w14:textId="77777777" w:rsidR="009E11BA" w:rsidRDefault="00F80C1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发射频率准确度：≤</w:t>
            </w:r>
            <w:r>
              <w:rPr>
                <w:rFonts w:ascii="等线" w:eastAsia="等线" w:hAnsi="等线" w:cs="宋体"/>
                <w:color w:val="000000"/>
                <w:kern w:val="0"/>
                <w:szCs w:val="21"/>
              </w:rPr>
              <w:t>5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×</w:t>
            </w:r>
            <w:r>
              <w:rPr>
                <w:rFonts w:ascii="等线" w:eastAsia="等线" w:hAnsi="等线" w:cs="宋体"/>
                <w:color w:val="000000"/>
                <w:kern w:val="0"/>
                <w:szCs w:val="21"/>
              </w:rPr>
              <w:t>10-7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；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 </w:t>
            </w:r>
          </w:p>
          <w:p w14:paraId="670A280B" w14:textId="77777777" w:rsidR="009E11BA" w:rsidRDefault="00F80C1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lastRenderedPageBreak/>
              <w:t>发射信号载波抑制度：≥</w:t>
            </w:r>
            <w:r>
              <w:rPr>
                <w:rFonts w:ascii="等线" w:eastAsia="等线" w:hAnsi="等线" w:cs="宋体"/>
                <w:color w:val="000000"/>
                <w:kern w:val="0"/>
                <w:szCs w:val="21"/>
              </w:rPr>
              <w:t>30dBc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；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 </w:t>
            </w:r>
          </w:p>
          <w:p w14:paraId="0BAF28F5" w14:textId="77777777" w:rsidR="009E11BA" w:rsidRDefault="00F80C19">
            <w:pPr>
              <w:widowControl/>
              <w:jc w:val="left"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发射信号调制相位误差：≤</w:t>
            </w:r>
            <w:r>
              <w:rPr>
                <w:rFonts w:ascii="等线" w:eastAsia="等线" w:hAnsi="等线" w:cs="宋体"/>
                <w:color w:val="000000"/>
                <w:kern w:val="0"/>
                <w:szCs w:val="21"/>
              </w:rPr>
              <w:t>3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°</w:t>
            </w:r>
          </w:p>
        </w:tc>
      </w:tr>
      <w:tr w:rsidR="009E11BA" w14:paraId="7DD4A780" w14:textId="77777777">
        <w:trPr>
          <w:trHeight w:val="440"/>
        </w:trPr>
        <w:tc>
          <w:tcPr>
            <w:tcW w:w="1691" w:type="dxa"/>
            <w:shd w:val="clear" w:color="auto" w:fill="auto"/>
            <w:vAlign w:val="center"/>
          </w:tcPr>
          <w:p w14:paraId="27478592" w14:textId="77777777" w:rsidR="009E11BA" w:rsidRDefault="00F80C19">
            <w:pPr>
              <w:widowControl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lastRenderedPageBreak/>
              <w:t>北斗</w:t>
            </w:r>
            <w:r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RDSS</w:t>
            </w:r>
            <w:r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发送功率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DDC0C66" w14:textId="77777777" w:rsidR="009E11BA" w:rsidRDefault="00F80C19">
            <w:pPr>
              <w:widowControl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5W</w:t>
            </w:r>
            <w:r>
              <w:rPr>
                <w:rFonts w:eastAsia="等线" w:cs="Times New Roman" w:hint="eastAsia"/>
                <w:color w:val="000000"/>
                <w:kern w:val="0"/>
                <w:sz w:val="20"/>
                <w:szCs w:val="20"/>
              </w:rPr>
              <w:t>/10W</w:t>
            </w:r>
            <w:r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；</w:t>
            </w:r>
          </w:p>
        </w:tc>
      </w:tr>
      <w:tr w:rsidR="009E11BA" w14:paraId="0B10B5BD" w14:textId="77777777">
        <w:trPr>
          <w:trHeight w:val="440"/>
        </w:trPr>
        <w:tc>
          <w:tcPr>
            <w:tcW w:w="1691" w:type="dxa"/>
            <w:shd w:val="clear" w:color="000000" w:fill="33CCCC"/>
            <w:vAlign w:val="center"/>
          </w:tcPr>
          <w:p w14:paraId="622AE2D8" w14:textId="77777777" w:rsidR="009E11BA" w:rsidRDefault="00F80C1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接口</w:t>
            </w:r>
          </w:p>
        </w:tc>
        <w:tc>
          <w:tcPr>
            <w:tcW w:w="6237" w:type="dxa"/>
            <w:shd w:val="clear" w:color="000000" w:fill="33CCCC"/>
            <w:vAlign w:val="center"/>
          </w:tcPr>
          <w:p w14:paraId="224D505D" w14:textId="77777777" w:rsidR="009E11BA" w:rsidRDefault="00F80C1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E11BA" w14:paraId="6A9C6A99" w14:textId="77777777">
        <w:trPr>
          <w:trHeight w:val="440"/>
        </w:trPr>
        <w:tc>
          <w:tcPr>
            <w:tcW w:w="1691" w:type="dxa"/>
            <w:shd w:val="clear" w:color="auto" w:fill="auto"/>
            <w:vAlign w:val="center"/>
          </w:tcPr>
          <w:p w14:paraId="1B18BEBF" w14:textId="77777777" w:rsidR="009E11BA" w:rsidRDefault="00F80C19">
            <w:pPr>
              <w:widowControl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多芯航插</w:t>
            </w:r>
            <w:proofErr w:type="gramEnd"/>
          </w:p>
        </w:tc>
        <w:tc>
          <w:tcPr>
            <w:tcW w:w="6237" w:type="dxa"/>
            <w:shd w:val="clear" w:color="auto" w:fill="auto"/>
            <w:vAlign w:val="center"/>
          </w:tcPr>
          <w:p w14:paraId="1F5A69E0" w14:textId="77777777" w:rsidR="009E11BA" w:rsidRDefault="00F80C19">
            <w:pPr>
              <w:widowControl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含串口、</w:t>
            </w:r>
            <w:r>
              <w:rPr>
                <w:rFonts w:eastAsia="等线" w:cs="Times New Roman" w:hint="eastAsia"/>
                <w:color w:val="000000"/>
                <w:kern w:val="0"/>
                <w:sz w:val="20"/>
                <w:szCs w:val="20"/>
              </w:rPr>
              <w:t>以太网通信、</w:t>
            </w:r>
            <w:r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供电</w:t>
            </w:r>
          </w:p>
        </w:tc>
      </w:tr>
      <w:tr w:rsidR="009E11BA" w14:paraId="3596BEE3" w14:textId="77777777">
        <w:trPr>
          <w:trHeight w:val="440"/>
        </w:trPr>
        <w:tc>
          <w:tcPr>
            <w:tcW w:w="1691" w:type="dxa"/>
            <w:shd w:val="clear" w:color="auto" w:fill="auto"/>
            <w:vAlign w:val="center"/>
          </w:tcPr>
          <w:p w14:paraId="0DB26094" w14:textId="77777777" w:rsidR="009E11BA" w:rsidRDefault="00F80C19">
            <w:pPr>
              <w:widowControl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 w:cs="Times New Roman" w:hint="eastAsia"/>
                <w:color w:val="000000"/>
                <w:kern w:val="0"/>
                <w:sz w:val="20"/>
                <w:szCs w:val="20"/>
              </w:rPr>
              <w:t>存储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F2FBDF3" w14:textId="77777777" w:rsidR="009E11BA" w:rsidRDefault="00F80C19">
            <w:pPr>
              <w:widowControl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 w:cs="Times New Roman" w:hint="eastAsia"/>
                <w:color w:val="000000"/>
                <w:kern w:val="0"/>
                <w:sz w:val="20"/>
                <w:szCs w:val="20"/>
              </w:rPr>
              <w:t>自带</w:t>
            </w:r>
            <w:r>
              <w:rPr>
                <w:rFonts w:eastAsia="等线" w:cs="Times New Roman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  <w:t>/16</w:t>
            </w:r>
            <w:r>
              <w:rPr>
                <w:rFonts w:eastAsia="等线" w:cs="Times New Roman" w:hint="eastAsia"/>
                <w:color w:val="000000"/>
                <w:kern w:val="0"/>
                <w:sz w:val="20"/>
                <w:szCs w:val="20"/>
              </w:rPr>
              <w:t>G</w:t>
            </w:r>
            <w:r>
              <w:rPr>
                <w:rFonts w:eastAsia="等线" w:cs="Times New Roman" w:hint="eastAsia"/>
                <w:color w:val="000000"/>
                <w:kern w:val="0"/>
                <w:sz w:val="20"/>
                <w:szCs w:val="20"/>
              </w:rPr>
              <w:t>固态存储</w:t>
            </w:r>
          </w:p>
        </w:tc>
      </w:tr>
      <w:tr w:rsidR="009E11BA" w14:paraId="302C0015" w14:textId="77777777">
        <w:trPr>
          <w:trHeight w:val="440"/>
        </w:trPr>
        <w:tc>
          <w:tcPr>
            <w:tcW w:w="1691" w:type="dxa"/>
            <w:shd w:val="clear" w:color="auto" w:fill="auto"/>
            <w:vAlign w:val="center"/>
          </w:tcPr>
          <w:p w14:paraId="7325D95D" w14:textId="77777777" w:rsidR="009E11BA" w:rsidRDefault="00F80C19">
            <w:pPr>
              <w:widowControl/>
              <w:rPr>
                <w:rFonts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 w:cs="Times New Roman" w:hint="eastAsia"/>
                <w:color w:val="000000"/>
                <w:kern w:val="0"/>
                <w:sz w:val="20"/>
                <w:szCs w:val="20"/>
              </w:rPr>
              <w:t>通信接口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E10A8E5" w14:textId="77777777" w:rsidR="009E11BA" w:rsidRDefault="00F80C19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同时支持以太网、北斗卡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4G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卡</w:t>
            </w:r>
          </w:p>
        </w:tc>
      </w:tr>
      <w:tr w:rsidR="009E11BA" w14:paraId="7BCB70DF" w14:textId="77777777">
        <w:trPr>
          <w:trHeight w:val="440"/>
        </w:trPr>
        <w:tc>
          <w:tcPr>
            <w:tcW w:w="1691" w:type="dxa"/>
            <w:shd w:val="clear" w:color="auto" w:fill="auto"/>
            <w:vAlign w:val="center"/>
          </w:tcPr>
          <w:p w14:paraId="230BE386" w14:textId="77777777" w:rsidR="009E11BA" w:rsidRDefault="00F80C1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整机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尺寸</w:t>
            </w:r>
          </w:p>
        </w:tc>
        <w:tc>
          <w:tcPr>
            <w:tcW w:w="6237" w:type="dxa"/>
            <w:shd w:val="clear" w:color="auto" w:fill="auto"/>
          </w:tcPr>
          <w:p w14:paraId="1A244082" w14:textId="77777777" w:rsidR="009E11BA" w:rsidRDefault="00F80C1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15*70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mm</w:t>
            </w:r>
          </w:p>
        </w:tc>
      </w:tr>
      <w:tr w:rsidR="009E11BA" w14:paraId="3DA6FADE" w14:textId="77777777">
        <w:trPr>
          <w:trHeight w:val="440"/>
        </w:trPr>
        <w:tc>
          <w:tcPr>
            <w:tcW w:w="1691" w:type="dxa"/>
            <w:shd w:val="clear" w:color="000000" w:fill="33CCCC"/>
            <w:vAlign w:val="center"/>
          </w:tcPr>
          <w:p w14:paraId="46B61D50" w14:textId="77777777" w:rsidR="009E11BA" w:rsidRDefault="00F80C1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环境特性</w:t>
            </w:r>
          </w:p>
        </w:tc>
        <w:tc>
          <w:tcPr>
            <w:tcW w:w="6237" w:type="dxa"/>
            <w:shd w:val="clear" w:color="000000" w:fill="33CCCC"/>
            <w:vAlign w:val="center"/>
          </w:tcPr>
          <w:p w14:paraId="538F5B1B" w14:textId="77777777" w:rsidR="009E11BA" w:rsidRDefault="00F80C1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E11BA" w14:paraId="7821B3AB" w14:textId="77777777">
        <w:trPr>
          <w:trHeight w:val="440"/>
        </w:trPr>
        <w:tc>
          <w:tcPr>
            <w:tcW w:w="1691" w:type="dxa"/>
            <w:shd w:val="clear" w:color="auto" w:fill="auto"/>
            <w:vAlign w:val="center"/>
          </w:tcPr>
          <w:p w14:paraId="49F2EB3E" w14:textId="77777777" w:rsidR="009E11BA" w:rsidRDefault="00F80C1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温度特性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7378623" w14:textId="77777777" w:rsidR="009E11BA" w:rsidRDefault="00F80C1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工作温度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-40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℃～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+70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℃；存储温度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℃～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+85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℃</w:t>
            </w:r>
          </w:p>
        </w:tc>
      </w:tr>
      <w:tr w:rsidR="009E11BA" w14:paraId="21E5D905" w14:textId="77777777">
        <w:trPr>
          <w:trHeight w:val="440"/>
        </w:trPr>
        <w:tc>
          <w:tcPr>
            <w:tcW w:w="1691" w:type="dxa"/>
            <w:shd w:val="clear" w:color="auto" w:fill="auto"/>
            <w:vAlign w:val="center"/>
          </w:tcPr>
          <w:p w14:paraId="3FF6A7D9" w14:textId="77777777" w:rsidR="009E11BA" w:rsidRDefault="00F80C1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湿度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4920C11" w14:textId="77777777" w:rsidR="009E11BA" w:rsidRDefault="00F80C1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95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无冷凝</w:t>
            </w:r>
          </w:p>
        </w:tc>
      </w:tr>
    </w:tbl>
    <w:p w14:paraId="09C35D93" w14:textId="77777777" w:rsidR="009E11BA" w:rsidRDefault="009E11BA">
      <w:pPr>
        <w:widowControl/>
        <w:rPr>
          <w:rFonts w:ascii="宋体" w:eastAsia="宋体" w:hAnsi="宋体" w:cs="宋体"/>
          <w:color w:val="000000"/>
          <w:kern w:val="0"/>
          <w:sz w:val="20"/>
          <w:szCs w:val="20"/>
        </w:rPr>
      </w:pPr>
    </w:p>
    <w:p w14:paraId="26E99231" w14:textId="77777777" w:rsidR="009E11BA" w:rsidRDefault="009E11BA">
      <w:pPr>
        <w:rPr>
          <w:b/>
        </w:rPr>
      </w:pPr>
    </w:p>
    <w:p w14:paraId="699A27B5" w14:textId="77777777" w:rsidR="009E11BA" w:rsidRDefault="00F80C19">
      <w:pPr>
        <w:rPr>
          <w:b/>
        </w:rPr>
      </w:pPr>
      <w:r>
        <w:rPr>
          <w:rFonts w:hint="eastAsia"/>
          <w:b/>
          <w:noProof/>
        </w:rPr>
        <w:drawing>
          <wp:inline distT="0" distB="0" distL="114300" distR="114300" wp14:anchorId="5E805D4B" wp14:editId="7D87F177">
            <wp:extent cx="4961890" cy="2286000"/>
            <wp:effectExtent l="0" t="0" r="10160" b="0"/>
            <wp:docPr id="1" name="图片 1" descr="lALPDgfLRznj4brNAcnNA-A_992_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ALPDgfLRznj4brNAcnNA-A_992_45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6189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236A6" w14:textId="77777777" w:rsidR="009E11BA" w:rsidRDefault="009E11BA">
      <w:pPr>
        <w:rPr>
          <w:b/>
        </w:rPr>
      </w:pPr>
    </w:p>
    <w:p w14:paraId="3C276DB9" w14:textId="77777777" w:rsidR="009E11BA" w:rsidRDefault="009E11BA">
      <w:pPr>
        <w:rPr>
          <w:b/>
        </w:rPr>
      </w:pPr>
    </w:p>
    <w:p w14:paraId="4FA92FDE" w14:textId="77777777" w:rsidR="009E11BA" w:rsidRDefault="009E11BA">
      <w:pPr>
        <w:rPr>
          <w:b/>
        </w:rPr>
      </w:pPr>
    </w:p>
    <w:p w14:paraId="289E3370" w14:textId="77777777" w:rsidR="009E11BA" w:rsidRDefault="009E11BA">
      <w:pPr>
        <w:rPr>
          <w:b/>
        </w:rPr>
      </w:pPr>
    </w:p>
    <w:p w14:paraId="582816B8" w14:textId="77777777" w:rsidR="009E11BA" w:rsidRDefault="009E11BA">
      <w:pPr>
        <w:rPr>
          <w:b/>
        </w:rPr>
      </w:pPr>
    </w:p>
    <w:p w14:paraId="14FC722E" w14:textId="77777777" w:rsidR="009E11BA" w:rsidRDefault="009E11BA">
      <w:pPr>
        <w:rPr>
          <w:b/>
        </w:rPr>
      </w:pPr>
    </w:p>
    <w:p w14:paraId="33B50051" w14:textId="77777777" w:rsidR="009E11BA" w:rsidRDefault="009E11BA">
      <w:pPr>
        <w:rPr>
          <w:b/>
        </w:rPr>
      </w:pPr>
    </w:p>
    <w:p w14:paraId="41D9E058" w14:textId="77777777" w:rsidR="009E11BA" w:rsidRDefault="009E11BA"/>
    <w:sectPr w:rsidR="009E11BA"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BA9BD" w14:textId="77777777" w:rsidR="00F80C19" w:rsidRDefault="00F80C19">
      <w:r>
        <w:separator/>
      </w:r>
    </w:p>
  </w:endnote>
  <w:endnote w:type="continuationSeparator" w:id="0">
    <w:p w14:paraId="7A5D5A49" w14:textId="77777777" w:rsidR="00F80C19" w:rsidRDefault="00F80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C3BE7" w14:textId="77777777" w:rsidR="00F80C19" w:rsidRDefault="00F80C19">
      <w:r>
        <w:separator/>
      </w:r>
    </w:p>
  </w:footnote>
  <w:footnote w:type="continuationSeparator" w:id="0">
    <w:p w14:paraId="5957B47A" w14:textId="77777777" w:rsidR="00F80C19" w:rsidRDefault="00F80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6778F" w14:textId="77777777" w:rsidR="009E11BA" w:rsidRDefault="00F80C19">
    <w:pPr>
      <w:spacing w:line="360" w:lineRule="auto"/>
      <w:ind w:left="2600" w:hangingChars="500" w:hanging="2600"/>
      <w:jc w:val="left"/>
      <w:rPr>
        <w:rFonts w:ascii="宋体" w:eastAsia="宋体" w:hAnsi="宋体"/>
        <w:sz w:val="18"/>
        <w:szCs w:val="18"/>
      </w:rPr>
    </w:pPr>
    <w:r>
      <w:rPr>
        <w:rFonts w:eastAsia="黑体" w:cs="Times New Roman"/>
        <w:noProof/>
        <w:sz w:val="52"/>
      </w:rPr>
      <w:drawing>
        <wp:inline distT="0" distB="0" distL="0" distR="0" wp14:anchorId="3C820BAB" wp14:editId="64066F71">
          <wp:extent cx="713105" cy="247650"/>
          <wp:effectExtent l="0" t="0" r="0" b="0"/>
          <wp:docPr id="4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415"/>
                  <a:stretch>
                    <a:fillRect/>
                  </a:stretch>
                </pic:blipFill>
                <pic:spPr>
                  <a:xfrm>
                    <a:off x="0" y="0"/>
                    <a:ext cx="739450" cy="2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rFonts w:ascii="宋体" w:eastAsia="宋体" w:hAnsi="宋体" w:hint="eastAsia"/>
        <w:sz w:val="18"/>
        <w:szCs w:val="18"/>
      </w:rPr>
      <w:t>HG-RD-</w:t>
    </w:r>
    <w:r>
      <w:rPr>
        <w:rFonts w:ascii="宋体" w:eastAsia="宋体" w:hAnsi="宋体" w:hint="eastAsia"/>
        <w:sz w:val="18"/>
        <w:szCs w:val="18"/>
      </w:rPr>
      <w:t>TAI340</w:t>
    </w:r>
    <w:r>
      <w:rPr>
        <w:rFonts w:ascii="宋体" w:eastAsia="宋体" w:hAnsi="宋体" w:hint="eastAsia"/>
        <w:sz w:val="18"/>
        <w:szCs w:val="18"/>
      </w:rPr>
      <w:t>海积北斗</w:t>
    </w:r>
    <w:r>
      <w:rPr>
        <w:rFonts w:ascii="宋体" w:eastAsia="宋体" w:hAnsi="宋体" w:hint="eastAsia"/>
        <w:sz w:val="18"/>
        <w:szCs w:val="18"/>
      </w:rPr>
      <w:t>三代</w:t>
    </w:r>
    <w:r>
      <w:rPr>
        <w:rFonts w:ascii="宋体" w:eastAsia="宋体" w:hAnsi="宋体" w:hint="eastAsia"/>
        <w:sz w:val="18"/>
        <w:szCs w:val="18"/>
      </w:rPr>
      <w:t>通导一体行业终端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8E55EE"/>
    <w:multiLevelType w:val="multilevel"/>
    <w:tmpl w:val="648E55EE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4F72D4B"/>
    <w:multiLevelType w:val="multilevel"/>
    <w:tmpl w:val="64F72D4B"/>
    <w:lvl w:ilvl="0">
      <w:start w:val="1"/>
      <w:numFmt w:val="decimal"/>
      <w:pStyle w:val="1"/>
      <w:lvlText w:val="%1"/>
      <w:lvlJc w:val="left"/>
      <w:pPr>
        <w:ind w:left="432" w:hanging="432"/>
      </w:pPr>
      <w:rPr>
        <w:sz w:val="32"/>
        <w:szCs w:val="32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sz w:val="24"/>
        <w:szCs w:val="24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5F919E1"/>
    <w:multiLevelType w:val="multilevel"/>
    <w:tmpl w:val="75F919E1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402"/>
    <w:rsid w:val="00011ACB"/>
    <w:rsid w:val="000607C7"/>
    <w:rsid w:val="00073692"/>
    <w:rsid w:val="00077728"/>
    <w:rsid w:val="000B1113"/>
    <w:rsid w:val="000B486B"/>
    <w:rsid w:val="000E21C1"/>
    <w:rsid w:val="00132560"/>
    <w:rsid w:val="00153099"/>
    <w:rsid w:val="00156F56"/>
    <w:rsid w:val="00166698"/>
    <w:rsid w:val="001A275D"/>
    <w:rsid w:val="001B64A8"/>
    <w:rsid w:val="001C7965"/>
    <w:rsid w:val="001F43F1"/>
    <w:rsid w:val="00212F8C"/>
    <w:rsid w:val="002819FE"/>
    <w:rsid w:val="002A5689"/>
    <w:rsid w:val="002E7A0E"/>
    <w:rsid w:val="00356F56"/>
    <w:rsid w:val="003652F0"/>
    <w:rsid w:val="003819A9"/>
    <w:rsid w:val="003C298C"/>
    <w:rsid w:val="003C2D74"/>
    <w:rsid w:val="003F7BA1"/>
    <w:rsid w:val="00401190"/>
    <w:rsid w:val="00417AD2"/>
    <w:rsid w:val="00467097"/>
    <w:rsid w:val="00471B94"/>
    <w:rsid w:val="00490AC0"/>
    <w:rsid w:val="004927B4"/>
    <w:rsid w:val="0049615C"/>
    <w:rsid w:val="004C7C6B"/>
    <w:rsid w:val="004D2A3B"/>
    <w:rsid w:val="00545B71"/>
    <w:rsid w:val="00553DFE"/>
    <w:rsid w:val="00566C01"/>
    <w:rsid w:val="00581823"/>
    <w:rsid w:val="005924CC"/>
    <w:rsid w:val="005A152B"/>
    <w:rsid w:val="00600E6F"/>
    <w:rsid w:val="00615854"/>
    <w:rsid w:val="00633067"/>
    <w:rsid w:val="00663E87"/>
    <w:rsid w:val="006741E7"/>
    <w:rsid w:val="006E1AFF"/>
    <w:rsid w:val="00745403"/>
    <w:rsid w:val="00780677"/>
    <w:rsid w:val="008109FE"/>
    <w:rsid w:val="00864F6C"/>
    <w:rsid w:val="00883FBD"/>
    <w:rsid w:val="008C53C4"/>
    <w:rsid w:val="00956BF7"/>
    <w:rsid w:val="0097171F"/>
    <w:rsid w:val="00996EE7"/>
    <w:rsid w:val="009E11BA"/>
    <w:rsid w:val="00A42F1E"/>
    <w:rsid w:val="00A760A7"/>
    <w:rsid w:val="00A8557D"/>
    <w:rsid w:val="00A90754"/>
    <w:rsid w:val="00AA5766"/>
    <w:rsid w:val="00AC1187"/>
    <w:rsid w:val="00AE59C2"/>
    <w:rsid w:val="00AF3644"/>
    <w:rsid w:val="00B94E4F"/>
    <w:rsid w:val="00BC4FE7"/>
    <w:rsid w:val="00C27214"/>
    <w:rsid w:val="00CE7657"/>
    <w:rsid w:val="00DA1F71"/>
    <w:rsid w:val="00DA706E"/>
    <w:rsid w:val="00DA7402"/>
    <w:rsid w:val="00DC0E50"/>
    <w:rsid w:val="00DE4459"/>
    <w:rsid w:val="00E26CBB"/>
    <w:rsid w:val="00E902D8"/>
    <w:rsid w:val="00EB24AA"/>
    <w:rsid w:val="00EF23B4"/>
    <w:rsid w:val="00F51A67"/>
    <w:rsid w:val="00F80C19"/>
    <w:rsid w:val="00F879E3"/>
    <w:rsid w:val="00FA102D"/>
    <w:rsid w:val="00FD33F5"/>
    <w:rsid w:val="0216464F"/>
    <w:rsid w:val="1CA46549"/>
    <w:rsid w:val="21B17D5D"/>
    <w:rsid w:val="22253F98"/>
    <w:rsid w:val="26551964"/>
    <w:rsid w:val="2E901C4C"/>
    <w:rsid w:val="31325A31"/>
    <w:rsid w:val="35C97087"/>
    <w:rsid w:val="3CB37DEC"/>
    <w:rsid w:val="3D790408"/>
    <w:rsid w:val="425537EE"/>
    <w:rsid w:val="44163CCE"/>
    <w:rsid w:val="47E375B7"/>
    <w:rsid w:val="51385618"/>
    <w:rsid w:val="574A3C31"/>
    <w:rsid w:val="5E5845AD"/>
    <w:rsid w:val="6853265C"/>
    <w:rsid w:val="7061281A"/>
    <w:rsid w:val="70CA4C0E"/>
    <w:rsid w:val="7EBE76B8"/>
    <w:rsid w:val="7EC5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D29BE8"/>
  <w15:docId w15:val="{AC35FF57-046A-4D61-99EB-0546B9A3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paragraph" w:styleId="1">
    <w:name w:val="heading 1"/>
    <w:basedOn w:val="a0"/>
    <w:next w:val="a"/>
    <w:link w:val="10"/>
    <w:uiPriority w:val="9"/>
    <w:qFormat/>
    <w:pPr>
      <w:numPr>
        <w:numId w:val="1"/>
      </w:numPr>
      <w:tabs>
        <w:tab w:val="left" w:pos="360"/>
      </w:tabs>
      <w:ind w:left="0" w:firstLineChars="0" w:firstLine="0"/>
      <w:outlineLvl w:val="0"/>
    </w:pPr>
    <w:rPr>
      <w:rFonts w:eastAsia="黑体"/>
      <w:b/>
      <w:sz w:val="36"/>
    </w:rPr>
  </w:style>
  <w:style w:type="paragraph" w:styleId="2">
    <w:name w:val="heading 2"/>
    <w:basedOn w:val="a"/>
    <w:next w:val="a"/>
    <w:link w:val="20"/>
    <w:uiPriority w:val="9"/>
    <w:unhideWhenUsed/>
    <w:qFormat/>
    <w:pPr>
      <w:numPr>
        <w:ilvl w:val="1"/>
        <w:numId w:val="1"/>
      </w:numPr>
      <w:spacing w:line="360" w:lineRule="auto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numPr>
        <w:ilvl w:val="2"/>
        <w:numId w:val="1"/>
      </w:numPr>
      <w:spacing w:line="416" w:lineRule="auto"/>
      <w:outlineLvl w:val="2"/>
    </w:pPr>
    <w:rPr>
      <w:bCs/>
      <w:sz w:val="28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0"/>
    <w:unhideWhenUsed/>
    <w:qFormat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link w:val="a4"/>
    <w:uiPriority w:val="99"/>
    <w:qFormat/>
    <w:pPr>
      <w:ind w:firstLineChars="200" w:firstLine="420"/>
    </w:pPr>
  </w:style>
  <w:style w:type="paragraph" w:styleId="a5">
    <w:name w:val="Body Text"/>
    <w:basedOn w:val="a"/>
    <w:link w:val="a6"/>
    <w:uiPriority w:val="99"/>
    <w:semiHidden/>
    <w:unhideWhenUsed/>
    <w:pPr>
      <w:spacing w:after="120"/>
    </w:p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Body Text First Indent"/>
    <w:basedOn w:val="a"/>
    <w:link w:val="ac"/>
    <w:semiHidden/>
    <w:qFormat/>
    <w:pPr>
      <w:adjustRightInd w:val="0"/>
      <w:spacing w:before="100" w:beforeAutospacing="1" w:after="100" w:afterAutospacing="1" w:line="360" w:lineRule="exact"/>
      <w:ind w:firstLineChars="200" w:firstLine="200"/>
      <w:textAlignment w:val="baseline"/>
    </w:pPr>
    <w:rPr>
      <w:rFonts w:asciiTheme="minorHAnsi" w:eastAsia="宋体" w:hAnsiTheme="minorHAnsi" w:cs="Times New Roman"/>
      <w:sz w:val="24"/>
      <w:szCs w:val="24"/>
    </w:rPr>
  </w:style>
  <w:style w:type="table" w:styleId="ad">
    <w:name w:val="Table Grid"/>
    <w:basedOn w:val="a2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Hyperlink"/>
    <w:basedOn w:val="a1"/>
    <w:uiPriority w:val="99"/>
    <w:semiHidden/>
    <w:unhideWhenUsed/>
    <w:rPr>
      <w:color w:val="0000FF"/>
      <w:u w:val="single"/>
    </w:rPr>
  </w:style>
  <w:style w:type="character" w:customStyle="1" w:styleId="aa">
    <w:name w:val="页眉 字符"/>
    <w:basedOn w:val="a1"/>
    <w:link w:val="a9"/>
    <w:uiPriority w:val="99"/>
    <w:rPr>
      <w:sz w:val="18"/>
      <w:szCs w:val="18"/>
    </w:rPr>
  </w:style>
  <w:style w:type="character" w:customStyle="1" w:styleId="a8">
    <w:name w:val="页脚 字符"/>
    <w:basedOn w:val="a1"/>
    <w:link w:val="a7"/>
    <w:uiPriority w:val="99"/>
    <w:rPr>
      <w:sz w:val="18"/>
      <w:szCs w:val="18"/>
    </w:rPr>
  </w:style>
  <w:style w:type="character" w:customStyle="1" w:styleId="10">
    <w:name w:val="标题 1 字符"/>
    <w:basedOn w:val="a1"/>
    <w:link w:val="1"/>
    <w:uiPriority w:val="9"/>
    <w:rPr>
      <w:rFonts w:ascii="Times New Roman" w:eastAsia="黑体" w:hAnsi="Times New Roman"/>
      <w:b/>
      <w:sz w:val="36"/>
    </w:rPr>
  </w:style>
  <w:style w:type="character" w:customStyle="1" w:styleId="20">
    <w:name w:val="标题 2 字符"/>
    <w:basedOn w:val="a1"/>
    <w:link w:val="2"/>
    <w:uiPriority w:val="9"/>
    <w:rPr>
      <w:rFonts w:ascii="Times New Roman" w:hAnsi="Times New Roman"/>
      <w:b/>
      <w:sz w:val="28"/>
      <w:szCs w:val="28"/>
    </w:rPr>
  </w:style>
  <w:style w:type="character" w:customStyle="1" w:styleId="30">
    <w:name w:val="标题 3 字符"/>
    <w:basedOn w:val="a1"/>
    <w:link w:val="3"/>
    <w:uiPriority w:val="9"/>
    <w:rPr>
      <w:rFonts w:ascii="Times New Roman" w:hAnsi="Times New Roman"/>
      <w:bCs/>
      <w:sz w:val="28"/>
      <w:szCs w:val="32"/>
    </w:rPr>
  </w:style>
  <w:style w:type="character" w:customStyle="1" w:styleId="40">
    <w:name w:val="标题 4 字符"/>
    <w:basedOn w:val="a1"/>
    <w:link w:val="4"/>
    <w:uiPriority w:val="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1"/>
    <w:link w:val="5"/>
    <w:uiPriority w:val="9"/>
    <w:rPr>
      <w:rFonts w:ascii="Times New Roman" w:hAnsi="Times New Roman"/>
      <w:b/>
      <w:bCs/>
      <w:sz w:val="28"/>
      <w:szCs w:val="28"/>
    </w:rPr>
  </w:style>
  <w:style w:type="character" w:customStyle="1" w:styleId="60">
    <w:name w:val="标题 6 字符"/>
    <w:basedOn w:val="a1"/>
    <w:link w:val="6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1"/>
    <w:link w:val="7"/>
    <w:rPr>
      <w:rFonts w:ascii="Times New Roman" w:hAnsi="Times New Roman"/>
      <w:b/>
      <w:bCs/>
      <w:sz w:val="24"/>
      <w:szCs w:val="24"/>
    </w:rPr>
  </w:style>
  <w:style w:type="character" w:customStyle="1" w:styleId="80">
    <w:name w:val="标题 8 字符"/>
    <w:basedOn w:val="a1"/>
    <w:link w:val="8"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 字符"/>
    <w:basedOn w:val="a1"/>
    <w:link w:val="9"/>
    <w:qFormat/>
    <w:rPr>
      <w:rFonts w:asciiTheme="majorHAnsi" w:eastAsiaTheme="majorEastAsia" w:hAnsiTheme="majorHAnsi" w:cstheme="majorBidi"/>
      <w:szCs w:val="21"/>
    </w:rPr>
  </w:style>
  <w:style w:type="table" w:customStyle="1" w:styleId="11">
    <w:name w:val="表格内容1"/>
    <w:basedOn w:val="a2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列表段落 字符"/>
    <w:link w:val="a0"/>
    <w:uiPriority w:val="99"/>
    <w:qFormat/>
    <w:rPr>
      <w:rFonts w:ascii="Times New Roman" w:hAnsi="Times New Roman"/>
    </w:rPr>
  </w:style>
  <w:style w:type="character" w:customStyle="1" w:styleId="a6">
    <w:name w:val="正文文本 字符"/>
    <w:basedOn w:val="a1"/>
    <w:link w:val="a5"/>
    <w:uiPriority w:val="99"/>
    <w:semiHidden/>
    <w:rPr>
      <w:rFonts w:ascii="Times New Roman" w:hAnsi="Times New Roman"/>
    </w:rPr>
  </w:style>
  <w:style w:type="character" w:customStyle="1" w:styleId="ac">
    <w:name w:val="正文文本首行缩进 字符"/>
    <w:basedOn w:val="a6"/>
    <w:link w:val="ab"/>
    <w:semiHidden/>
    <w:rPr>
      <w:rFonts w:ascii="Times New Roman" w:eastAsia="宋体" w:hAnsi="Times New Roman" w:cs="Times New Roman"/>
      <w:sz w:val="24"/>
      <w:szCs w:val="24"/>
    </w:rPr>
  </w:style>
  <w:style w:type="paragraph" w:customStyle="1" w:styleId="-">
    <w:name w:val="星船-正文格式"/>
    <w:basedOn w:val="a"/>
    <w:link w:val="-Char"/>
    <w:qFormat/>
    <w:pPr>
      <w:spacing w:line="360" w:lineRule="auto"/>
      <w:ind w:firstLineChars="200" w:firstLine="480"/>
    </w:pPr>
    <w:rPr>
      <w:rFonts w:eastAsia="宋体" w:cs="宋体"/>
      <w:sz w:val="24"/>
      <w:szCs w:val="20"/>
    </w:rPr>
  </w:style>
  <w:style w:type="character" w:customStyle="1" w:styleId="-Char">
    <w:name w:val="星船-正文格式 Char"/>
    <w:link w:val="-"/>
    <w:qFormat/>
    <w:rPr>
      <w:rFonts w:ascii="Times New Roman" w:eastAsia="宋体" w:hAnsi="Times New Roman" w:cs="宋体"/>
      <w:sz w:val="24"/>
      <w:szCs w:val="2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6D0622-2F87-4F34-90A7-B735821E0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 展</dc:creator>
  <cp:lastModifiedBy>XuJL</cp:lastModifiedBy>
  <cp:revision>43</cp:revision>
  <cp:lastPrinted>2021-01-03T03:03:00Z</cp:lastPrinted>
  <dcterms:created xsi:type="dcterms:W3CDTF">2019-09-29T01:06:00Z</dcterms:created>
  <dcterms:modified xsi:type="dcterms:W3CDTF">2022-01-06T06:33:00Z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8DDA845B2EB14B44945BBEE537279CCE</vt:lpwstr>
  </property>
</Properties>
</file>